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C7" w:rsidRPr="00D663E4" w:rsidRDefault="008D6EC7" w:rsidP="008D6EC7">
      <w:pPr>
        <w:spacing w:line="540" w:lineRule="exact"/>
        <w:rPr>
          <w:rFonts w:ascii="仿宋_GB2312" w:eastAsia="仿宋_GB2312" w:hint="eastAsia"/>
          <w:sz w:val="32"/>
          <w:szCs w:val="32"/>
        </w:rPr>
      </w:pPr>
      <w:r w:rsidRPr="00D663E4">
        <w:rPr>
          <w:rFonts w:ascii="仿宋_GB2312" w:eastAsia="仿宋_GB2312" w:hint="eastAsia"/>
          <w:sz w:val="32"/>
          <w:szCs w:val="32"/>
        </w:rPr>
        <w:t>附件1</w:t>
      </w:r>
    </w:p>
    <w:p w:rsidR="008D6EC7" w:rsidRPr="00587F2C" w:rsidRDefault="008D6EC7" w:rsidP="008D6EC7">
      <w:pPr>
        <w:jc w:val="center"/>
        <w:rPr>
          <w:rFonts w:ascii="宋体" w:hAnsi="宋体" w:hint="eastAsia"/>
          <w:b/>
          <w:sz w:val="44"/>
          <w:szCs w:val="44"/>
        </w:rPr>
      </w:pPr>
      <w:r w:rsidRPr="00587F2C">
        <w:rPr>
          <w:rFonts w:ascii="宋体" w:hAnsi="宋体" w:hint="eastAsia"/>
          <w:b/>
          <w:sz w:val="44"/>
          <w:szCs w:val="44"/>
        </w:rPr>
        <w:t>201</w:t>
      </w:r>
      <w:r>
        <w:rPr>
          <w:rFonts w:ascii="宋体" w:hAnsi="宋体" w:hint="eastAsia"/>
          <w:b/>
          <w:sz w:val="44"/>
          <w:szCs w:val="44"/>
        </w:rPr>
        <w:t>4</w:t>
      </w:r>
      <w:r w:rsidRPr="00587F2C">
        <w:rPr>
          <w:rFonts w:ascii="宋体" w:hAnsi="宋体" w:hint="eastAsia"/>
          <w:b/>
          <w:sz w:val="44"/>
          <w:szCs w:val="44"/>
        </w:rPr>
        <w:t>年公派出国（境）留学项目一览表</w:t>
      </w:r>
    </w:p>
    <w:p w:rsidR="008D6EC7" w:rsidRPr="00394D2E" w:rsidRDefault="008D6EC7" w:rsidP="008D6EC7">
      <w:pPr>
        <w:jc w:val="center"/>
        <w:rPr>
          <w:rFonts w:ascii="仿宋_GB2312" w:eastAsia="仿宋_GB2312" w:hint="eastAsia"/>
          <w:b/>
          <w:szCs w:val="21"/>
        </w:rPr>
      </w:pPr>
    </w:p>
    <w:tbl>
      <w:tblPr>
        <w:tblW w:w="15369"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1524"/>
        <w:gridCol w:w="2608"/>
        <w:gridCol w:w="1853"/>
        <w:gridCol w:w="1209"/>
        <w:gridCol w:w="3215"/>
        <w:gridCol w:w="917"/>
        <w:gridCol w:w="1276"/>
        <w:gridCol w:w="1076"/>
        <w:gridCol w:w="1264"/>
      </w:tblGrid>
      <w:tr w:rsidR="008D6EC7" w:rsidRPr="00BD4927" w:rsidTr="00EC7A84">
        <w:trPr>
          <w:jc w:val="center"/>
        </w:trPr>
        <w:tc>
          <w:tcPr>
            <w:tcW w:w="427" w:type="dxa"/>
            <w:vMerge w:val="restart"/>
            <w:vAlign w:val="center"/>
          </w:tcPr>
          <w:p w:rsidR="008D6EC7" w:rsidRPr="00144130" w:rsidRDefault="008D6EC7" w:rsidP="00EC7A84">
            <w:pPr>
              <w:jc w:val="center"/>
              <w:rPr>
                <w:rFonts w:hint="eastAsia"/>
                <w:b/>
              </w:rPr>
            </w:pPr>
            <w:r w:rsidRPr="00144130">
              <w:rPr>
                <w:rFonts w:hint="eastAsia"/>
                <w:b/>
              </w:rPr>
              <w:t>序号</w:t>
            </w:r>
          </w:p>
        </w:tc>
        <w:tc>
          <w:tcPr>
            <w:tcW w:w="1524" w:type="dxa"/>
            <w:vMerge w:val="restart"/>
            <w:vAlign w:val="center"/>
          </w:tcPr>
          <w:p w:rsidR="008D6EC7" w:rsidRPr="00144130" w:rsidRDefault="008D6EC7" w:rsidP="00EC7A84">
            <w:pPr>
              <w:jc w:val="center"/>
              <w:rPr>
                <w:rFonts w:hint="eastAsia"/>
                <w:b/>
              </w:rPr>
            </w:pPr>
            <w:r w:rsidRPr="00144130">
              <w:rPr>
                <w:rFonts w:hint="eastAsia"/>
                <w:b/>
              </w:rPr>
              <w:t>项目名称</w:t>
            </w:r>
          </w:p>
        </w:tc>
        <w:tc>
          <w:tcPr>
            <w:tcW w:w="2608" w:type="dxa"/>
            <w:vMerge w:val="restart"/>
            <w:vAlign w:val="center"/>
          </w:tcPr>
          <w:p w:rsidR="008D6EC7" w:rsidRPr="00144130" w:rsidRDefault="008D6EC7" w:rsidP="00EC7A84">
            <w:pPr>
              <w:jc w:val="center"/>
              <w:rPr>
                <w:rFonts w:hint="eastAsia"/>
                <w:b/>
              </w:rPr>
            </w:pPr>
            <w:r w:rsidRPr="00144130">
              <w:rPr>
                <w:rFonts w:hint="eastAsia"/>
                <w:b/>
              </w:rPr>
              <w:t>留学身份及期限</w:t>
            </w:r>
          </w:p>
        </w:tc>
        <w:tc>
          <w:tcPr>
            <w:tcW w:w="1853" w:type="dxa"/>
            <w:vMerge w:val="restart"/>
            <w:vAlign w:val="center"/>
          </w:tcPr>
          <w:p w:rsidR="008D6EC7" w:rsidRPr="00144130" w:rsidRDefault="008D6EC7" w:rsidP="00EC7A84">
            <w:pPr>
              <w:jc w:val="center"/>
              <w:rPr>
                <w:rFonts w:hint="eastAsia"/>
                <w:b/>
              </w:rPr>
            </w:pPr>
            <w:r w:rsidRPr="00144130">
              <w:rPr>
                <w:rFonts w:hint="eastAsia"/>
                <w:b/>
              </w:rPr>
              <w:t>资助内容</w:t>
            </w:r>
          </w:p>
        </w:tc>
        <w:tc>
          <w:tcPr>
            <w:tcW w:w="1209" w:type="dxa"/>
            <w:vMerge w:val="restart"/>
            <w:vAlign w:val="center"/>
          </w:tcPr>
          <w:p w:rsidR="008D6EC7" w:rsidRPr="00144130" w:rsidRDefault="008D6EC7" w:rsidP="00EC7A84">
            <w:pPr>
              <w:jc w:val="center"/>
              <w:rPr>
                <w:rFonts w:hint="eastAsia"/>
                <w:b/>
              </w:rPr>
            </w:pPr>
            <w:r w:rsidRPr="00144130">
              <w:rPr>
                <w:rFonts w:hint="eastAsia"/>
                <w:b/>
              </w:rPr>
              <w:t>申请时间</w:t>
            </w:r>
          </w:p>
        </w:tc>
        <w:tc>
          <w:tcPr>
            <w:tcW w:w="7748" w:type="dxa"/>
            <w:gridSpan w:val="5"/>
            <w:vAlign w:val="center"/>
          </w:tcPr>
          <w:p w:rsidR="008D6EC7" w:rsidRPr="00144130" w:rsidRDefault="008D6EC7" w:rsidP="00EC7A84">
            <w:pPr>
              <w:jc w:val="center"/>
              <w:rPr>
                <w:rFonts w:hint="eastAsia"/>
                <w:b/>
              </w:rPr>
            </w:pPr>
            <w:r w:rsidRPr="00144130">
              <w:rPr>
                <w:rFonts w:hint="eastAsia"/>
                <w:b/>
              </w:rPr>
              <w:t>基本条件</w:t>
            </w:r>
          </w:p>
        </w:tc>
      </w:tr>
      <w:tr w:rsidR="008D6EC7" w:rsidRPr="00BD4927" w:rsidTr="00EC7A84">
        <w:trPr>
          <w:jc w:val="center"/>
        </w:trPr>
        <w:tc>
          <w:tcPr>
            <w:tcW w:w="427" w:type="dxa"/>
            <w:vMerge/>
            <w:vAlign w:val="center"/>
          </w:tcPr>
          <w:p w:rsidR="008D6EC7" w:rsidRPr="00144130" w:rsidRDefault="008D6EC7" w:rsidP="00EC7A84">
            <w:pPr>
              <w:jc w:val="center"/>
              <w:rPr>
                <w:rFonts w:hint="eastAsia"/>
                <w:b/>
              </w:rPr>
            </w:pPr>
          </w:p>
        </w:tc>
        <w:tc>
          <w:tcPr>
            <w:tcW w:w="1524" w:type="dxa"/>
            <w:vMerge/>
            <w:vAlign w:val="center"/>
          </w:tcPr>
          <w:p w:rsidR="008D6EC7" w:rsidRPr="00144130" w:rsidRDefault="008D6EC7" w:rsidP="00EC7A84">
            <w:pPr>
              <w:jc w:val="center"/>
              <w:rPr>
                <w:rFonts w:hint="eastAsia"/>
                <w:b/>
              </w:rPr>
            </w:pPr>
          </w:p>
        </w:tc>
        <w:tc>
          <w:tcPr>
            <w:tcW w:w="2608" w:type="dxa"/>
            <w:vMerge/>
            <w:vAlign w:val="center"/>
          </w:tcPr>
          <w:p w:rsidR="008D6EC7" w:rsidRPr="00144130" w:rsidRDefault="008D6EC7" w:rsidP="00EC7A84">
            <w:pPr>
              <w:jc w:val="center"/>
              <w:rPr>
                <w:rFonts w:hint="eastAsia"/>
                <w:b/>
              </w:rPr>
            </w:pPr>
          </w:p>
        </w:tc>
        <w:tc>
          <w:tcPr>
            <w:tcW w:w="1853" w:type="dxa"/>
            <w:vMerge/>
            <w:vAlign w:val="center"/>
          </w:tcPr>
          <w:p w:rsidR="008D6EC7" w:rsidRPr="00144130" w:rsidRDefault="008D6EC7" w:rsidP="00EC7A84">
            <w:pPr>
              <w:jc w:val="center"/>
              <w:rPr>
                <w:rFonts w:hint="eastAsia"/>
                <w:b/>
              </w:rPr>
            </w:pPr>
          </w:p>
        </w:tc>
        <w:tc>
          <w:tcPr>
            <w:tcW w:w="1209" w:type="dxa"/>
            <w:vMerge/>
            <w:vAlign w:val="center"/>
          </w:tcPr>
          <w:p w:rsidR="008D6EC7" w:rsidRPr="00144130" w:rsidRDefault="008D6EC7" w:rsidP="00EC7A84">
            <w:pPr>
              <w:jc w:val="center"/>
              <w:rPr>
                <w:rFonts w:hint="eastAsia"/>
                <w:b/>
              </w:rPr>
            </w:pPr>
          </w:p>
        </w:tc>
        <w:tc>
          <w:tcPr>
            <w:tcW w:w="3215" w:type="dxa"/>
            <w:vAlign w:val="center"/>
          </w:tcPr>
          <w:p w:rsidR="008D6EC7" w:rsidRPr="00144130" w:rsidRDefault="008D6EC7" w:rsidP="00EC7A84">
            <w:pPr>
              <w:jc w:val="center"/>
              <w:rPr>
                <w:rFonts w:hint="eastAsia"/>
                <w:b/>
              </w:rPr>
            </w:pPr>
            <w:r>
              <w:rPr>
                <w:rFonts w:hint="eastAsia"/>
                <w:b/>
              </w:rPr>
              <w:t>年龄</w:t>
            </w:r>
            <w:r>
              <w:rPr>
                <w:rFonts w:hint="eastAsia"/>
                <w:b/>
              </w:rPr>
              <w:t>/</w:t>
            </w:r>
            <w:r>
              <w:rPr>
                <w:rFonts w:hint="eastAsia"/>
                <w:b/>
              </w:rPr>
              <w:t>职称要求</w:t>
            </w:r>
          </w:p>
        </w:tc>
        <w:tc>
          <w:tcPr>
            <w:tcW w:w="917" w:type="dxa"/>
            <w:vAlign w:val="center"/>
          </w:tcPr>
          <w:p w:rsidR="008D6EC7" w:rsidRPr="00144130" w:rsidRDefault="008D6EC7" w:rsidP="00EC7A84">
            <w:pPr>
              <w:jc w:val="center"/>
              <w:rPr>
                <w:rFonts w:hint="eastAsia"/>
                <w:b/>
              </w:rPr>
            </w:pPr>
            <w:r>
              <w:rPr>
                <w:rFonts w:hint="eastAsia"/>
                <w:b/>
              </w:rPr>
              <w:t>邀请信</w:t>
            </w:r>
          </w:p>
        </w:tc>
        <w:tc>
          <w:tcPr>
            <w:tcW w:w="1276" w:type="dxa"/>
          </w:tcPr>
          <w:p w:rsidR="008D6EC7" w:rsidRPr="00144130" w:rsidRDefault="008D6EC7" w:rsidP="00EC7A84">
            <w:pPr>
              <w:jc w:val="center"/>
              <w:rPr>
                <w:rFonts w:hint="eastAsia"/>
                <w:b/>
              </w:rPr>
            </w:pPr>
            <w:r>
              <w:rPr>
                <w:rFonts w:hint="eastAsia"/>
                <w:b/>
              </w:rPr>
              <w:t>外语要求</w:t>
            </w:r>
          </w:p>
        </w:tc>
        <w:tc>
          <w:tcPr>
            <w:tcW w:w="1076" w:type="dxa"/>
          </w:tcPr>
          <w:p w:rsidR="008D6EC7" w:rsidRPr="00144130" w:rsidRDefault="008D6EC7" w:rsidP="00EC7A84">
            <w:pPr>
              <w:jc w:val="center"/>
              <w:rPr>
                <w:rFonts w:hint="eastAsia"/>
                <w:b/>
              </w:rPr>
            </w:pPr>
            <w:r w:rsidRPr="00416BDE">
              <w:rPr>
                <w:b/>
              </w:rPr>
              <w:t>留学单位</w:t>
            </w:r>
          </w:p>
        </w:tc>
        <w:tc>
          <w:tcPr>
            <w:tcW w:w="1264" w:type="dxa"/>
          </w:tcPr>
          <w:p w:rsidR="008D6EC7" w:rsidRPr="00144130" w:rsidRDefault="008D6EC7" w:rsidP="00EC7A84">
            <w:pPr>
              <w:jc w:val="center"/>
              <w:rPr>
                <w:rFonts w:hint="eastAsia"/>
                <w:b/>
              </w:rPr>
            </w:pPr>
            <w:r>
              <w:rPr>
                <w:rFonts w:hint="eastAsia"/>
                <w:b/>
              </w:rPr>
              <w:t>备注</w:t>
            </w:r>
          </w:p>
        </w:tc>
      </w:tr>
      <w:tr w:rsidR="008D6EC7" w:rsidRPr="00BD4927" w:rsidTr="00EC7A84">
        <w:trPr>
          <w:trHeight w:val="2400"/>
          <w:jc w:val="center"/>
        </w:trPr>
        <w:tc>
          <w:tcPr>
            <w:tcW w:w="427" w:type="dxa"/>
            <w:vAlign w:val="center"/>
          </w:tcPr>
          <w:p w:rsidR="008D6EC7" w:rsidRPr="00D663E4" w:rsidRDefault="008D6EC7" w:rsidP="00EC7A84">
            <w:pPr>
              <w:spacing w:line="360" w:lineRule="exact"/>
              <w:jc w:val="center"/>
              <w:rPr>
                <w:rFonts w:ascii="宋体" w:hAnsi="宋体" w:hint="eastAsia"/>
              </w:rPr>
            </w:pPr>
            <w:r w:rsidRPr="00D663E4">
              <w:rPr>
                <w:rFonts w:ascii="宋体" w:hAnsi="宋体" w:hint="eastAsia"/>
              </w:rPr>
              <w:t>1</w:t>
            </w:r>
          </w:p>
        </w:tc>
        <w:tc>
          <w:tcPr>
            <w:tcW w:w="1524"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国家公派高级研究学者、访问学者（含博士后研究）项目</w:t>
            </w:r>
          </w:p>
        </w:tc>
        <w:tc>
          <w:tcPr>
            <w:tcW w:w="2608" w:type="dxa"/>
            <w:vAlign w:val="center"/>
          </w:tcPr>
          <w:p w:rsidR="008D6EC7" w:rsidRPr="00D663E4" w:rsidRDefault="008D6EC7" w:rsidP="00EC7A84">
            <w:pPr>
              <w:spacing w:line="300" w:lineRule="exact"/>
              <w:rPr>
                <w:rFonts w:ascii="宋体" w:hAnsi="宋体" w:hint="eastAsia"/>
              </w:rPr>
            </w:pPr>
            <w:r w:rsidRPr="00D663E4">
              <w:rPr>
                <w:rFonts w:ascii="宋体" w:hAnsi="宋体" w:hint="eastAsia"/>
              </w:rPr>
              <w:t>①高级研究学者：3-6个月；</w:t>
            </w:r>
          </w:p>
          <w:p w:rsidR="008D6EC7" w:rsidRPr="00D663E4" w:rsidRDefault="008D6EC7" w:rsidP="00EC7A84">
            <w:pPr>
              <w:spacing w:line="300" w:lineRule="exact"/>
              <w:rPr>
                <w:rFonts w:ascii="宋体" w:hAnsi="宋体" w:hint="eastAsia"/>
              </w:rPr>
            </w:pPr>
            <w:r w:rsidRPr="00D663E4">
              <w:rPr>
                <w:rFonts w:ascii="宋体" w:hAnsi="宋体" w:hint="eastAsia"/>
              </w:rPr>
              <w:t>②访问学者：3-12个月；</w:t>
            </w:r>
          </w:p>
          <w:p w:rsidR="008D6EC7" w:rsidRPr="00D663E4" w:rsidRDefault="008D6EC7" w:rsidP="00EC7A84">
            <w:pPr>
              <w:spacing w:line="300" w:lineRule="exact"/>
              <w:rPr>
                <w:rFonts w:ascii="宋体" w:hAnsi="宋体" w:hint="eastAsia"/>
              </w:rPr>
            </w:pPr>
            <w:r w:rsidRPr="00D663E4">
              <w:rPr>
                <w:rFonts w:ascii="宋体" w:hAnsi="宋体" w:hint="eastAsia"/>
              </w:rPr>
              <w:t>③博士后：3-24个月</w:t>
            </w:r>
          </w:p>
        </w:tc>
        <w:tc>
          <w:tcPr>
            <w:tcW w:w="1853" w:type="dxa"/>
            <w:vAlign w:val="center"/>
          </w:tcPr>
          <w:p w:rsidR="008D6EC7" w:rsidRPr="00D663E4" w:rsidRDefault="008D6EC7" w:rsidP="00EC7A84">
            <w:pPr>
              <w:spacing w:line="300" w:lineRule="exact"/>
              <w:rPr>
                <w:rFonts w:ascii="宋体" w:hAnsi="宋体" w:hint="eastAsia"/>
              </w:rPr>
            </w:pPr>
            <w:r w:rsidRPr="00D663E4">
              <w:rPr>
                <w:rFonts w:ascii="宋体" w:hAnsi="宋体" w:hint="eastAsia"/>
              </w:rPr>
              <w:t>国家留学基金委全额资助留学期间的奖学金生活费和一次往返国际旅费。</w:t>
            </w:r>
          </w:p>
        </w:tc>
        <w:tc>
          <w:tcPr>
            <w:tcW w:w="1209"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2014年</w:t>
            </w:r>
            <w:r w:rsidRPr="00D663E4">
              <w:rPr>
                <w:rFonts w:ascii="宋体" w:hAnsi="宋体" w:hint="eastAsia"/>
                <w:szCs w:val="21"/>
              </w:rPr>
              <w:t>1月5-15日</w:t>
            </w:r>
          </w:p>
        </w:tc>
        <w:tc>
          <w:tcPr>
            <w:tcW w:w="3215"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①高级研究学者应为教授、博导，年龄不超过55岁；</w:t>
            </w:r>
          </w:p>
          <w:p w:rsidR="008D6EC7" w:rsidRPr="00D663E4" w:rsidRDefault="008D6EC7" w:rsidP="00EC7A84">
            <w:pPr>
              <w:spacing w:line="320" w:lineRule="exact"/>
              <w:rPr>
                <w:rFonts w:ascii="宋体" w:hAnsi="宋体" w:hint="eastAsia"/>
              </w:rPr>
            </w:pPr>
            <w:r w:rsidRPr="00D663E4">
              <w:rPr>
                <w:rFonts w:ascii="宋体" w:hAnsi="宋体" w:hint="eastAsia"/>
              </w:rPr>
              <w:t>②访问学者年龄不超过50岁；</w:t>
            </w:r>
          </w:p>
          <w:p w:rsidR="008D6EC7" w:rsidRPr="00D663E4" w:rsidRDefault="008D6EC7" w:rsidP="00EC7A84">
            <w:pPr>
              <w:spacing w:line="320" w:lineRule="exact"/>
              <w:rPr>
                <w:rFonts w:ascii="宋体" w:hAnsi="宋体" w:hint="eastAsia"/>
              </w:rPr>
            </w:pPr>
            <w:r w:rsidRPr="00D663E4">
              <w:rPr>
                <w:rFonts w:ascii="宋体" w:hAnsi="宋体" w:hint="eastAsia"/>
              </w:rPr>
              <w:t>③博士后年龄不超过40岁（</w:t>
            </w:r>
            <w:r w:rsidRPr="00D663E4">
              <w:rPr>
                <w:rFonts w:ascii="宋体" w:hAnsi="宋体"/>
              </w:rPr>
              <w:t>申请时距其博士毕业时间应在3年以内</w:t>
            </w:r>
            <w:r w:rsidRPr="00D663E4">
              <w:rPr>
                <w:rFonts w:ascii="宋体" w:hAnsi="宋体" w:hint="eastAsia"/>
              </w:rPr>
              <w:t>）。</w:t>
            </w:r>
          </w:p>
        </w:tc>
        <w:tc>
          <w:tcPr>
            <w:tcW w:w="917" w:type="dxa"/>
            <w:vAlign w:val="center"/>
          </w:tcPr>
          <w:p w:rsidR="008D6EC7" w:rsidRPr="00D663E4" w:rsidRDefault="008D6EC7" w:rsidP="00EC7A84">
            <w:pPr>
              <w:spacing w:line="320" w:lineRule="exact"/>
              <w:jc w:val="center"/>
              <w:rPr>
                <w:rFonts w:ascii="宋体" w:hAnsi="宋体" w:hint="eastAsia"/>
              </w:rPr>
            </w:pPr>
            <w:r w:rsidRPr="00D663E4">
              <w:rPr>
                <w:rFonts w:ascii="宋体" w:hAnsi="宋体" w:hint="eastAsia"/>
              </w:rPr>
              <w:t>必须</w:t>
            </w:r>
          </w:p>
        </w:tc>
        <w:tc>
          <w:tcPr>
            <w:tcW w:w="1276"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2014年申报时不作要求，但须提供外语水平证明（详见问答）。</w:t>
            </w:r>
          </w:p>
        </w:tc>
        <w:tc>
          <w:tcPr>
            <w:tcW w:w="1076"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szCs w:val="21"/>
              </w:rPr>
              <w:t>世界排名前200强或学科排名前50名，</w:t>
            </w:r>
            <w:r w:rsidRPr="00D663E4">
              <w:rPr>
                <w:rFonts w:ascii="宋体" w:hAnsi="宋体" w:hint="eastAsia"/>
              </w:rPr>
              <w:t>港澳台</w:t>
            </w:r>
            <w:r w:rsidRPr="00D663E4">
              <w:rPr>
                <w:rFonts w:ascii="宋体" w:hAnsi="宋体"/>
              </w:rPr>
              <w:t>高校科研院所</w:t>
            </w:r>
            <w:r w:rsidRPr="00D663E4">
              <w:rPr>
                <w:rFonts w:ascii="宋体" w:hAnsi="宋体" w:hint="eastAsia"/>
              </w:rPr>
              <w:t>除外</w:t>
            </w:r>
          </w:p>
        </w:tc>
        <w:tc>
          <w:tcPr>
            <w:tcW w:w="1264" w:type="dxa"/>
          </w:tcPr>
          <w:p w:rsidR="008D6EC7" w:rsidRPr="00D663E4" w:rsidRDefault="008D6EC7" w:rsidP="00EC7A84">
            <w:pPr>
              <w:spacing w:line="320" w:lineRule="exact"/>
              <w:rPr>
                <w:rFonts w:ascii="宋体" w:hAnsi="宋体" w:hint="eastAsia"/>
              </w:rPr>
            </w:pPr>
          </w:p>
        </w:tc>
      </w:tr>
      <w:tr w:rsidR="008D6EC7" w:rsidRPr="00BD4927" w:rsidTr="00EC7A84">
        <w:trPr>
          <w:trHeight w:val="2318"/>
          <w:jc w:val="center"/>
        </w:trPr>
        <w:tc>
          <w:tcPr>
            <w:tcW w:w="427" w:type="dxa"/>
            <w:vAlign w:val="center"/>
          </w:tcPr>
          <w:p w:rsidR="008D6EC7" w:rsidRPr="00D663E4" w:rsidRDefault="008D6EC7" w:rsidP="00EC7A84">
            <w:pPr>
              <w:spacing w:line="360" w:lineRule="exact"/>
              <w:jc w:val="center"/>
              <w:rPr>
                <w:rFonts w:ascii="宋体" w:hAnsi="宋体" w:hint="eastAsia"/>
              </w:rPr>
            </w:pPr>
            <w:r w:rsidRPr="00D663E4">
              <w:rPr>
                <w:rFonts w:ascii="宋体" w:hAnsi="宋体" w:hint="eastAsia"/>
              </w:rPr>
              <w:t>2</w:t>
            </w:r>
          </w:p>
        </w:tc>
        <w:tc>
          <w:tcPr>
            <w:tcW w:w="1524"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国家公派青年骨干教师出国研修项目</w:t>
            </w:r>
          </w:p>
        </w:tc>
        <w:tc>
          <w:tcPr>
            <w:tcW w:w="2608" w:type="dxa"/>
            <w:vAlign w:val="center"/>
          </w:tcPr>
          <w:p w:rsidR="008D6EC7" w:rsidRPr="00D663E4" w:rsidRDefault="008D6EC7" w:rsidP="00EC7A84">
            <w:pPr>
              <w:spacing w:line="300" w:lineRule="exact"/>
              <w:rPr>
                <w:rFonts w:ascii="宋体" w:hAnsi="宋体" w:hint="eastAsia"/>
                <w:color w:val="FF0000"/>
              </w:rPr>
            </w:pPr>
            <w:r w:rsidRPr="00D663E4">
              <w:rPr>
                <w:rFonts w:ascii="宋体" w:hAnsi="宋体" w:hint="eastAsia"/>
              </w:rPr>
              <w:t>①</w:t>
            </w:r>
            <w:r w:rsidRPr="00D663E4">
              <w:rPr>
                <w:rFonts w:ascii="宋体" w:hAnsi="宋体"/>
              </w:rPr>
              <w:t>访问学者</w:t>
            </w:r>
            <w:r w:rsidRPr="00D663E4">
              <w:rPr>
                <w:rFonts w:ascii="宋体" w:hAnsi="宋体" w:hint="eastAsia"/>
              </w:rPr>
              <w:t>：</w:t>
            </w:r>
            <w:r w:rsidRPr="00D663E4">
              <w:rPr>
                <w:rFonts w:ascii="宋体" w:hAnsi="宋体"/>
              </w:rPr>
              <w:t>3-12个月，</w:t>
            </w:r>
            <w:r w:rsidRPr="00D663E4">
              <w:rPr>
                <w:rFonts w:ascii="宋体" w:hAnsi="宋体" w:hint="eastAsia"/>
              </w:rPr>
              <w:t>②</w:t>
            </w:r>
            <w:r w:rsidRPr="00D663E4">
              <w:rPr>
                <w:rFonts w:ascii="宋体" w:hAnsi="宋体"/>
              </w:rPr>
              <w:t>博士后</w:t>
            </w:r>
            <w:r w:rsidRPr="00D663E4">
              <w:rPr>
                <w:rFonts w:ascii="宋体" w:hAnsi="宋体" w:hint="eastAsia"/>
              </w:rPr>
              <w:t>：</w:t>
            </w:r>
            <w:r w:rsidRPr="00D663E4">
              <w:rPr>
                <w:rFonts w:ascii="宋体" w:hAnsi="宋体"/>
              </w:rPr>
              <w:t>3-24个月</w:t>
            </w:r>
          </w:p>
        </w:tc>
        <w:tc>
          <w:tcPr>
            <w:tcW w:w="1853" w:type="dxa"/>
            <w:vAlign w:val="center"/>
          </w:tcPr>
          <w:p w:rsidR="008D6EC7" w:rsidRPr="00D663E4" w:rsidRDefault="008D6EC7" w:rsidP="00EC7A84">
            <w:pPr>
              <w:spacing w:line="300" w:lineRule="exact"/>
              <w:rPr>
                <w:rFonts w:ascii="宋体" w:hAnsi="宋体" w:hint="eastAsia"/>
              </w:rPr>
            </w:pPr>
            <w:r w:rsidRPr="00D663E4">
              <w:rPr>
                <w:rFonts w:ascii="宋体" w:hAnsi="宋体" w:hint="eastAsia"/>
              </w:rPr>
              <w:t>国家留学基金委和学校按1：1比例共同资助留学期间的奖学金生活费和一次往返国际旅费。</w:t>
            </w:r>
          </w:p>
        </w:tc>
        <w:tc>
          <w:tcPr>
            <w:tcW w:w="1209"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2014年</w:t>
            </w:r>
            <w:r w:rsidRPr="00D663E4">
              <w:rPr>
                <w:rFonts w:ascii="宋体" w:hAnsi="宋体"/>
              </w:rPr>
              <w:t>9月20--30日</w:t>
            </w:r>
          </w:p>
        </w:tc>
        <w:tc>
          <w:tcPr>
            <w:tcW w:w="3215"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年龄不超过45岁。</w:t>
            </w:r>
          </w:p>
        </w:tc>
        <w:tc>
          <w:tcPr>
            <w:tcW w:w="917" w:type="dxa"/>
            <w:vAlign w:val="center"/>
          </w:tcPr>
          <w:p w:rsidR="008D6EC7" w:rsidRPr="00D663E4" w:rsidRDefault="008D6EC7" w:rsidP="00EC7A84">
            <w:pPr>
              <w:spacing w:line="320" w:lineRule="exact"/>
              <w:jc w:val="center"/>
              <w:rPr>
                <w:rFonts w:ascii="宋体" w:hAnsi="宋体" w:hint="eastAsia"/>
              </w:rPr>
            </w:pPr>
            <w:r w:rsidRPr="00D663E4">
              <w:rPr>
                <w:rFonts w:ascii="宋体" w:hAnsi="宋体" w:hint="eastAsia"/>
              </w:rPr>
              <w:t>必须</w:t>
            </w:r>
          </w:p>
        </w:tc>
        <w:tc>
          <w:tcPr>
            <w:tcW w:w="1276"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必须达到</w:t>
            </w:r>
          </w:p>
        </w:tc>
        <w:tc>
          <w:tcPr>
            <w:tcW w:w="1076" w:type="dxa"/>
            <w:vAlign w:val="center"/>
          </w:tcPr>
          <w:p w:rsidR="008D6EC7" w:rsidRPr="00D663E4" w:rsidRDefault="008D6EC7" w:rsidP="00EC7A84">
            <w:pPr>
              <w:spacing w:line="320" w:lineRule="exact"/>
              <w:jc w:val="center"/>
              <w:rPr>
                <w:rFonts w:ascii="宋体" w:hAnsi="宋体" w:hint="eastAsia"/>
              </w:rPr>
            </w:pPr>
            <w:r w:rsidRPr="00D663E4">
              <w:rPr>
                <w:rFonts w:ascii="宋体" w:hAnsi="宋体" w:hint="eastAsia"/>
                <w:szCs w:val="21"/>
              </w:rPr>
              <w:t>同上</w:t>
            </w:r>
          </w:p>
        </w:tc>
        <w:tc>
          <w:tcPr>
            <w:tcW w:w="1264"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须先申请</w:t>
            </w:r>
            <w:r w:rsidRPr="00D663E4">
              <w:rPr>
                <w:rFonts w:ascii="宋体" w:hAnsi="宋体"/>
              </w:rPr>
              <w:t>“国家全额资助项目”</w:t>
            </w:r>
          </w:p>
        </w:tc>
      </w:tr>
      <w:tr w:rsidR="008D6EC7" w:rsidRPr="00BD4927" w:rsidTr="00EC7A84">
        <w:trPr>
          <w:trHeight w:val="2801"/>
          <w:jc w:val="center"/>
        </w:trPr>
        <w:tc>
          <w:tcPr>
            <w:tcW w:w="427" w:type="dxa"/>
            <w:vAlign w:val="center"/>
          </w:tcPr>
          <w:p w:rsidR="008D6EC7" w:rsidRPr="00D663E4" w:rsidRDefault="008D6EC7" w:rsidP="00EC7A84">
            <w:pPr>
              <w:spacing w:line="360" w:lineRule="exact"/>
              <w:jc w:val="center"/>
              <w:rPr>
                <w:rFonts w:ascii="宋体" w:hAnsi="宋体" w:hint="eastAsia"/>
              </w:rPr>
            </w:pPr>
            <w:r w:rsidRPr="00D663E4">
              <w:rPr>
                <w:rFonts w:ascii="宋体" w:hAnsi="宋体" w:hint="eastAsia"/>
              </w:rPr>
              <w:t>3</w:t>
            </w:r>
          </w:p>
        </w:tc>
        <w:tc>
          <w:tcPr>
            <w:tcW w:w="1524"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江苏省优秀中青年教师境外研修项目</w:t>
            </w:r>
          </w:p>
        </w:tc>
        <w:tc>
          <w:tcPr>
            <w:tcW w:w="2608" w:type="dxa"/>
            <w:vAlign w:val="center"/>
          </w:tcPr>
          <w:p w:rsidR="008D6EC7" w:rsidRPr="00D663E4" w:rsidRDefault="008D6EC7" w:rsidP="00EC7A84">
            <w:pPr>
              <w:spacing w:line="300" w:lineRule="exact"/>
              <w:rPr>
                <w:rFonts w:ascii="宋体" w:hAnsi="宋体" w:hint="eastAsia"/>
              </w:rPr>
            </w:pPr>
            <w:r w:rsidRPr="00D663E4">
              <w:rPr>
                <w:rFonts w:ascii="宋体" w:hAnsi="宋体" w:hint="eastAsia"/>
              </w:rPr>
              <w:t>访问学者：12个月</w:t>
            </w:r>
          </w:p>
        </w:tc>
        <w:tc>
          <w:tcPr>
            <w:tcW w:w="1853" w:type="dxa"/>
            <w:vAlign w:val="center"/>
          </w:tcPr>
          <w:p w:rsidR="008D6EC7" w:rsidRPr="00D663E4" w:rsidRDefault="008D6EC7" w:rsidP="00EC7A84">
            <w:pPr>
              <w:spacing w:line="300" w:lineRule="exact"/>
              <w:rPr>
                <w:rFonts w:ascii="宋体" w:hAnsi="宋体" w:hint="eastAsia"/>
              </w:rPr>
            </w:pPr>
            <w:r w:rsidRPr="00D663E4">
              <w:rPr>
                <w:rFonts w:ascii="宋体" w:hAnsi="宋体" w:hint="eastAsia"/>
              </w:rPr>
              <w:t>江苏省财政提供境外研修期间基本生活学习费用，学校提供一次往返国际旅费。</w:t>
            </w:r>
          </w:p>
        </w:tc>
        <w:tc>
          <w:tcPr>
            <w:tcW w:w="1209"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2014年3月</w:t>
            </w:r>
          </w:p>
        </w:tc>
        <w:tc>
          <w:tcPr>
            <w:tcW w:w="3215"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具有博士学位，副高以上职称，具有3年以上工作经历，年龄不超过45岁。</w:t>
            </w:r>
          </w:p>
        </w:tc>
        <w:tc>
          <w:tcPr>
            <w:tcW w:w="917" w:type="dxa"/>
            <w:vAlign w:val="center"/>
          </w:tcPr>
          <w:p w:rsidR="008D6EC7" w:rsidRPr="00D663E4" w:rsidRDefault="008D6EC7" w:rsidP="00EC7A84">
            <w:pPr>
              <w:spacing w:line="320" w:lineRule="exact"/>
              <w:jc w:val="center"/>
              <w:rPr>
                <w:rFonts w:ascii="宋体" w:hAnsi="宋体" w:hint="eastAsia"/>
              </w:rPr>
            </w:pPr>
            <w:r w:rsidRPr="00D663E4">
              <w:rPr>
                <w:rFonts w:ascii="宋体" w:hAnsi="宋体" w:hint="eastAsia"/>
              </w:rPr>
              <w:t>必须</w:t>
            </w:r>
          </w:p>
        </w:tc>
        <w:tc>
          <w:tcPr>
            <w:tcW w:w="1276"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rPr>
              <w:t>必须达到</w:t>
            </w:r>
          </w:p>
        </w:tc>
        <w:tc>
          <w:tcPr>
            <w:tcW w:w="1076" w:type="dxa"/>
            <w:vAlign w:val="center"/>
          </w:tcPr>
          <w:p w:rsidR="008D6EC7" w:rsidRPr="00D663E4" w:rsidRDefault="008D6EC7" w:rsidP="00EC7A84">
            <w:pPr>
              <w:spacing w:line="320" w:lineRule="exact"/>
              <w:rPr>
                <w:rFonts w:ascii="宋体" w:hAnsi="宋体" w:hint="eastAsia"/>
              </w:rPr>
            </w:pPr>
            <w:r w:rsidRPr="00D663E4">
              <w:rPr>
                <w:rFonts w:ascii="宋体" w:hAnsi="宋体" w:hint="eastAsia"/>
                <w:szCs w:val="21"/>
              </w:rPr>
              <w:t>世界排名前200强</w:t>
            </w:r>
          </w:p>
        </w:tc>
        <w:tc>
          <w:tcPr>
            <w:tcW w:w="1264" w:type="dxa"/>
            <w:vAlign w:val="center"/>
          </w:tcPr>
          <w:p w:rsidR="008D6EC7" w:rsidRPr="00D663E4" w:rsidRDefault="008D6EC7" w:rsidP="00EC7A84">
            <w:pPr>
              <w:spacing w:line="320" w:lineRule="exact"/>
              <w:jc w:val="center"/>
              <w:rPr>
                <w:rFonts w:ascii="宋体" w:hAnsi="宋体" w:hint="eastAsia"/>
              </w:rPr>
            </w:pPr>
            <w:r w:rsidRPr="00D663E4">
              <w:rPr>
                <w:rFonts w:ascii="宋体" w:hAnsi="宋体" w:hint="eastAsia"/>
              </w:rPr>
              <w:t>同上</w:t>
            </w:r>
          </w:p>
        </w:tc>
      </w:tr>
    </w:tbl>
    <w:p w:rsidR="008D6EC7" w:rsidRDefault="008D6EC7" w:rsidP="008D6EC7">
      <w:pPr>
        <w:rPr>
          <w:rFonts w:ascii="仿宋_GB2312" w:eastAsia="仿宋_GB2312"/>
          <w:b/>
          <w:sz w:val="32"/>
          <w:szCs w:val="32"/>
        </w:rPr>
        <w:sectPr w:rsidR="008D6EC7" w:rsidSect="00F00AB4">
          <w:pgSz w:w="16838" w:h="11906" w:orient="landscape"/>
          <w:pgMar w:top="709" w:right="1247" w:bottom="851" w:left="851" w:header="851" w:footer="992" w:gutter="0"/>
          <w:cols w:space="425"/>
          <w:docGrid w:type="linesAndChars" w:linePitch="312"/>
        </w:sectPr>
      </w:pPr>
    </w:p>
    <w:p w:rsidR="00D97D60" w:rsidRDefault="00D97D60"/>
    <w:sectPr w:rsidR="00D97D60" w:rsidSect="008D6EC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6EC7"/>
    <w:rsid w:val="008D6EC7"/>
    <w:rsid w:val="00D97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dcterms:created xsi:type="dcterms:W3CDTF">2013-10-31T01:50:00Z</dcterms:created>
  <dcterms:modified xsi:type="dcterms:W3CDTF">2013-10-31T01:51:00Z</dcterms:modified>
</cp:coreProperties>
</file>